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E770F" w14:textId="74CFD6A0" w:rsidR="00E238F0" w:rsidRDefault="00E238F0" w:rsidP="00E238F0">
      <w:pPr>
        <w:shd w:val="clear" w:color="auto" w:fill="FFFFFF"/>
        <w:spacing w:after="0" w:line="240" w:lineRule="auto"/>
        <w:rPr>
          <w:rFonts w:ascii="Times New Roman" w:eastAsia="Times New Roman" w:hAnsi="Times New Roman" w:cs="Times New Roman"/>
          <w:b/>
          <w:bCs/>
          <w:color w:val="222222"/>
          <w:sz w:val="24"/>
          <w:szCs w:val="24"/>
        </w:rPr>
      </w:pPr>
      <w:bookmarkStart w:id="0" w:name="_Hlk17820549"/>
      <w:r>
        <w:rPr>
          <w:rFonts w:ascii="Times New Roman" w:eastAsia="Times New Roman" w:hAnsi="Times New Roman" w:cs="Times New Roman"/>
          <w:b/>
          <w:bCs/>
          <w:color w:val="222222"/>
          <w:sz w:val="24"/>
          <w:szCs w:val="24"/>
        </w:rPr>
        <w:t>Adopted</w:t>
      </w:r>
      <w:r w:rsidR="00E7340A">
        <w:rPr>
          <w:rFonts w:ascii="Times New Roman" w:eastAsia="Times New Roman" w:hAnsi="Times New Roman" w:cs="Times New Roman"/>
          <w:b/>
          <w:bCs/>
          <w:color w:val="222222"/>
          <w:sz w:val="24"/>
          <w:szCs w:val="24"/>
        </w:rPr>
        <w:t xml:space="preserve"> at the AFT 2121 Delegate Assembly meeting 5/14/2019</w:t>
      </w:r>
    </w:p>
    <w:bookmarkEnd w:id="0"/>
    <w:p w14:paraId="49E96C13" w14:textId="77777777" w:rsidR="00E7340A" w:rsidRDefault="00E7340A" w:rsidP="00E238F0">
      <w:pPr>
        <w:shd w:val="clear" w:color="auto" w:fill="FFFFFF"/>
        <w:spacing w:after="0" w:line="240" w:lineRule="auto"/>
        <w:rPr>
          <w:rFonts w:ascii="Times New Roman" w:eastAsia="Times New Roman" w:hAnsi="Times New Roman" w:cs="Times New Roman"/>
          <w:b/>
          <w:bCs/>
          <w:color w:val="222222"/>
          <w:sz w:val="24"/>
          <w:szCs w:val="24"/>
        </w:rPr>
      </w:pPr>
    </w:p>
    <w:p w14:paraId="68EA2A8D" w14:textId="77777777" w:rsidR="00E238F0" w:rsidRPr="006945F5" w:rsidRDefault="00E238F0" w:rsidP="00E238F0">
      <w:pPr>
        <w:shd w:val="clear" w:color="auto" w:fill="FFFFFF"/>
        <w:spacing w:after="0" w:line="240" w:lineRule="auto"/>
        <w:rPr>
          <w:rFonts w:eastAsia="Times New Roman"/>
          <w:color w:val="222222"/>
          <w:szCs w:val="22"/>
        </w:rPr>
      </w:pPr>
      <w:r w:rsidRPr="006945F5">
        <w:rPr>
          <w:rFonts w:ascii="Times New Roman" w:eastAsia="Times New Roman" w:hAnsi="Times New Roman" w:cs="Times New Roman"/>
          <w:b/>
          <w:bCs/>
          <w:color w:val="222222"/>
          <w:sz w:val="24"/>
          <w:szCs w:val="24"/>
        </w:rPr>
        <w:t>Resolution in support of equitable and sustainable development of affordable housing</w:t>
      </w:r>
    </w:p>
    <w:p w14:paraId="7A6F5496" w14:textId="77777777" w:rsidR="00E238F0" w:rsidRPr="006945F5" w:rsidRDefault="00E238F0" w:rsidP="00E238F0">
      <w:pPr>
        <w:shd w:val="clear" w:color="auto" w:fill="FFFFFF"/>
        <w:spacing w:after="0" w:line="240" w:lineRule="auto"/>
        <w:rPr>
          <w:rFonts w:eastAsia="Times New Roman"/>
          <w:color w:val="222222"/>
          <w:szCs w:val="22"/>
        </w:rPr>
      </w:pPr>
    </w:p>
    <w:p w14:paraId="1C0CF7E1" w14:textId="77777777" w:rsidR="00E238F0" w:rsidRPr="006945F5" w:rsidRDefault="00E238F0" w:rsidP="00E238F0">
      <w:pPr>
        <w:shd w:val="clear" w:color="auto" w:fill="FFFFFF"/>
        <w:spacing w:after="0" w:line="240" w:lineRule="auto"/>
        <w:rPr>
          <w:rFonts w:eastAsia="Times New Roman"/>
          <w:color w:val="222222"/>
          <w:szCs w:val="22"/>
        </w:rPr>
      </w:pPr>
      <w:r w:rsidRPr="006945F5">
        <w:rPr>
          <w:rFonts w:ascii="Times New Roman" w:eastAsia="Times New Roman" w:hAnsi="Times New Roman" w:cs="Times New Roman"/>
          <w:b/>
          <w:bCs/>
          <w:color w:val="222222"/>
          <w:sz w:val="24"/>
          <w:szCs w:val="24"/>
        </w:rPr>
        <w:t>Whereas</w:t>
      </w:r>
      <w:r>
        <w:rPr>
          <w:rFonts w:ascii="Times New Roman" w:eastAsia="Times New Roman" w:hAnsi="Times New Roman" w:cs="Times New Roman"/>
          <w:b/>
          <w:bCs/>
          <w:color w:val="222222"/>
          <w:sz w:val="24"/>
          <w:szCs w:val="24"/>
        </w:rPr>
        <w:t xml:space="preserve"> </w:t>
      </w:r>
      <w:r w:rsidRPr="006945F5">
        <w:rPr>
          <w:rFonts w:eastAsia="Times New Roman"/>
          <w:sz w:val="24"/>
          <w:szCs w:val="24"/>
        </w:rPr>
        <w:t>social justice and housing organizations across the state oppose SB 50 in its present form; and</w:t>
      </w:r>
    </w:p>
    <w:p w14:paraId="388E301B" w14:textId="77777777" w:rsidR="00E238F0" w:rsidRPr="006945F5" w:rsidRDefault="00E238F0" w:rsidP="00E238F0">
      <w:pPr>
        <w:shd w:val="clear" w:color="auto" w:fill="FFFFFF"/>
        <w:spacing w:after="0" w:line="240" w:lineRule="auto"/>
        <w:rPr>
          <w:rFonts w:eastAsia="Times New Roman"/>
          <w:color w:val="222222"/>
          <w:szCs w:val="22"/>
        </w:rPr>
      </w:pPr>
    </w:p>
    <w:p w14:paraId="41D84C95" w14:textId="77777777" w:rsidR="00E238F0" w:rsidRPr="006945F5" w:rsidRDefault="00E238F0" w:rsidP="00E238F0">
      <w:pPr>
        <w:shd w:val="clear" w:color="auto" w:fill="FFFFFF"/>
        <w:spacing w:after="0" w:line="240" w:lineRule="auto"/>
        <w:rPr>
          <w:rFonts w:eastAsia="Times New Roman"/>
          <w:color w:val="222222"/>
          <w:szCs w:val="22"/>
        </w:rPr>
      </w:pPr>
      <w:r w:rsidRPr="006945F5">
        <w:rPr>
          <w:rFonts w:eastAsia="Times New Roman"/>
          <w:b/>
          <w:bCs/>
          <w:sz w:val="24"/>
          <w:szCs w:val="24"/>
        </w:rPr>
        <w:t>Whereas</w:t>
      </w:r>
      <w:r>
        <w:rPr>
          <w:rFonts w:eastAsia="Times New Roman"/>
          <w:sz w:val="24"/>
          <w:szCs w:val="24"/>
        </w:rPr>
        <w:t xml:space="preserve"> </w:t>
      </w:r>
      <w:r w:rsidRPr="006945F5">
        <w:rPr>
          <w:rFonts w:eastAsia="Times New Roman"/>
          <w:sz w:val="24"/>
          <w:szCs w:val="24"/>
        </w:rPr>
        <w:t xml:space="preserve">SB 50’s </w:t>
      </w:r>
      <w:proofErr w:type="gramStart"/>
      <w:r w:rsidRPr="006945F5">
        <w:rPr>
          <w:rFonts w:eastAsia="Times New Roman"/>
          <w:sz w:val="24"/>
          <w:szCs w:val="24"/>
        </w:rPr>
        <w:t>sweeping</w:t>
      </w:r>
      <w:proofErr w:type="gramEnd"/>
      <w:r w:rsidRPr="006945F5">
        <w:rPr>
          <w:rFonts w:eastAsia="Times New Roman"/>
          <w:sz w:val="24"/>
          <w:szCs w:val="24"/>
        </w:rPr>
        <w:t xml:space="preserve"> and untested policies pose too great a risk to California’s most vulnerable residents, particularly communities of color and mixed income neighborhoods near transit; and</w:t>
      </w:r>
    </w:p>
    <w:p w14:paraId="21FEC2A1" w14:textId="77777777" w:rsidR="00E238F0" w:rsidRPr="006945F5" w:rsidRDefault="00E238F0" w:rsidP="00E238F0">
      <w:pPr>
        <w:shd w:val="clear" w:color="auto" w:fill="FFFFFF"/>
        <w:spacing w:after="0" w:line="240" w:lineRule="auto"/>
        <w:rPr>
          <w:rFonts w:eastAsia="Times New Roman"/>
          <w:color w:val="222222"/>
          <w:szCs w:val="22"/>
        </w:rPr>
      </w:pPr>
    </w:p>
    <w:p w14:paraId="457D4D71" w14:textId="77777777" w:rsidR="00E238F0" w:rsidRPr="006945F5" w:rsidRDefault="00E238F0" w:rsidP="00E238F0">
      <w:pPr>
        <w:shd w:val="clear" w:color="auto" w:fill="FFFFFF"/>
        <w:spacing w:after="0" w:line="240" w:lineRule="auto"/>
        <w:rPr>
          <w:rFonts w:eastAsia="Times New Roman"/>
          <w:color w:val="222222"/>
          <w:szCs w:val="22"/>
        </w:rPr>
      </w:pPr>
      <w:r w:rsidRPr="006945F5">
        <w:rPr>
          <w:rFonts w:eastAsia="Times New Roman"/>
          <w:b/>
          <w:bCs/>
          <w:sz w:val="24"/>
          <w:szCs w:val="24"/>
        </w:rPr>
        <w:t>Whereas</w:t>
      </w:r>
      <w:r>
        <w:rPr>
          <w:rFonts w:eastAsia="Times New Roman"/>
          <w:b/>
          <w:bCs/>
          <w:sz w:val="24"/>
          <w:szCs w:val="24"/>
        </w:rPr>
        <w:t xml:space="preserve"> </w:t>
      </w:r>
      <w:r w:rsidRPr="006945F5">
        <w:rPr>
          <w:rFonts w:eastAsia="Times New Roman"/>
          <w:sz w:val="24"/>
          <w:szCs w:val="24"/>
        </w:rPr>
        <w:t xml:space="preserve">AFT 2121 is gravely concerned that this broad brush </w:t>
      </w:r>
      <w:proofErr w:type="spellStart"/>
      <w:r w:rsidRPr="006945F5">
        <w:rPr>
          <w:rFonts w:eastAsia="Times New Roman"/>
          <w:sz w:val="24"/>
          <w:szCs w:val="24"/>
        </w:rPr>
        <w:t>upzoning</w:t>
      </w:r>
      <w:proofErr w:type="spellEnd"/>
      <w:r w:rsidRPr="006945F5">
        <w:rPr>
          <w:rFonts w:eastAsia="Times New Roman"/>
          <w:sz w:val="24"/>
          <w:szCs w:val="24"/>
        </w:rPr>
        <w:t xml:space="preserve"> of the state will further incentivize gentrification and displacement and expand income inequality by granting a windfall to developers while failing to capture a meaningful portion in return to address community needs; and</w:t>
      </w:r>
    </w:p>
    <w:p w14:paraId="7310AF4E" w14:textId="77777777" w:rsidR="00E238F0" w:rsidRPr="006945F5" w:rsidRDefault="00E238F0" w:rsidP="00E238F0">
      <w:pPr>
        <w:shd w:val="clear" w:color="auto" w:fill="FFFFFF"/>
        <w:spacing w:after="0" w:line="240" w:lineRule="auto"/>
        <w:rPr>
          <w:rFonts w:eastAsia="Times New Roman"/>
          <w:color w:val="222222"/>
          <w:szCs w:val="22"/>
        </w:rPr>
      </w:pPr>
    </w:p>
    <w:p w14:paraId="62223992" w14:textId="77777777" w:rsidR="00E238F0" w:rsidRPr="006945F5" w:rsidRDefault="00E238F0" w:rsidP="00E238F0">
      <w:pPr>
        <w:shd w:val="clear" w:color="auto" w:fill="FFFFFF"/>
        <w:spacing w:after="0" w:line="240" w:lineRule="auto"/>
        <w:rPr>
          <w:rFonts w:eastAsia="Times New Roman"/>
          <w:color w:val="222222"/>
          <w:szCs w:val="22"/>
        </w:rPr>
      </w:pPr>
      <w:r w:rsidRPr="006945F5">
        <w:rPr>
          <w:rFonts w:eastAsia="Times New Roman"/>
          <w:b/>
          <w:bCs/>
          <w:sz w:val="24"/>
          <w:szCs w:val="24"/>
        </w:rPr>
        <w:t>Whereas</w:t>
      </w:r>
      <w:r>
        <w:rPr>
          <w:rFonts w:eastAsia="Times New Roman"/>
          <w:sz w:val="24"/>
          <w:szCs w:val="24"/>
        </w:rPr>
        <w:t xml:space="preserve"> </w:t>
      </w:r>
      <w:r w:rsidRPr="006945F5">
        <w:rPr>
          <w:rFonts w:eastAsia="Times New Roman"/>
          <w:sz w:val="24"/>
          <w:szCs w:val="24"/>
        </w:rPr>
        <w:t xml:space="preserve">SB 50 goes too far by taking away from local democratic institutions their ability to define which neighborhoods are “sensitive” and to determine what protections are needed to prevent displacement, real estate speculation, and destabilizing development; </w:t>
      </w:r>
      <w:proofErr w:type="gramStart"/>
      <w:r w:rsidRPr="006945F5">
        <w:rPr>
          <w:rFonts w:eastAsia="Times New Roman"/>
          <w:sz w:val="24"/>
          <w:szCs w:val="24"/>
        </w:rPr>
        <w:t>therefore</w:t>
      </w:r>
      <w:proofErr w:type="gramEnd"/>
      <w:r w:rsidRPr="006945F5">
        <w:rPr>
          <w:rFonts w:eastAsia="Times New Roman"/>
          <w:sz w:val="24"/>
          <w:szCs w:val="24"/>
        </w:rPr>
        <w:t xml:space="preserve"> be it</w:t>
      </w:r>
    </w:p>
    <w:p w14:paraId="56078827" w14:textId="77777777" w:rsidR="00E238F0" w:rsidRPr="006945F5" w:rsidRDefault="00E238F0" w:rsidP="00E238F0">
      <w:pPr>
        <w:shd w:val="clear" w:color="auto" w:fill="FFFFFF"/>
        <w:spacing w:after="0" w:line="240" w:lineRule="auto"/>
        <w:rPr>
          <w:rFonts w:eastAsia="Times New Roman"/>
          <w:color w:val="222222"/>
          <w:szCs w:val="22"/>
        </w:rPr>
      </w:pPr>
    </w:p>
    <w:p w14:paraId="79FF3281" w14:textId="77777777" w:rsidR="00E238F0" w:rsidRPr="006945F5" w:rsidRDefault="00E238F0" w:rsidP="00E238F0">
      <w:pPr>
        <w:shd w:val="clear" w:color="auto" w:fill="FFFFFF"/>
        <w:spacing w:after="0" w:line="240" w:lineRule="auto"/>
        <w:rPr>
          <w:rFonts w:eastAsia="Times New Roman"/>
          <w:color w:val="222222"/>
          <w:szCs w:val="22"/>
        </w:rPr>
      </w:pPr>
      <w:r w:rsidRPr="006945F5">
        <w:rPr>
          <w:rFonts w:eastAsia="Times New Roman"/>
          <w:b/>
          <w:bCs/>
          <w:sz w:val="24"/>
          <w:szCs w:val="24"/>
        </w:rPr>
        <w:t>Resolved</w:t>
      </w:r>
      <w:r>
        <w:rPr>
          <w:rFonts w:eastAsia="Times New Roman"/>
          <w:sz w:val="24"/>
          <w:szCs w:val="24"/>
        </w:rPr>
        <w:t xml:space="preserve"> </w:t>
      </w:r>
      <w:r w:rsidRPr="006945F5">
        <w:rPr>
          <w:rFonts w:eastAsia="Times New Roman"/>
          <w:sz w:val="24"/>
          <w:szCs w:val="24"/>
        </w:rPr>
        <w:t>that AFT 2121 opposes SB50 and supports other proposals that will foster more equitable and sustainable development of affordable housing that we all need.</w:t>
      </w:r>
    </w:p>
    <w:p w14:paraId="02079D19" w14:textId="42C2B4C4" w:rsidR="004A1AD0" w:rsidRDefault="004A1AD0" w:rsidP="00E238F0"/>
    <w:sectPr w:rsidR="004A1A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36614" w14:textId="77777777" w:rsidR="00207341" w:rsidRDefault="00207341" w:rsidP="00E7340A">
      <w:pPr>
        <w:spacing w:after="0" w:line="240" w:lineRule="auto"/>
      </w:pPr>
      <w:r>
        <w:separator/>
      </w:r>
    </w:p>
  </w:endnote>
  <w:endnote w:type="continuationSeparator" w:id="0">
    <w:p w14:paraId="323BB709" w14:textId="77777777" w:rsidR="00207341" w:rsidRDefault="00207341" w:rsidP="00E7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3E355" w14:textId="77777777" w:rsidR="00E7340A" w:rsidRDefault="00E73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AF4FF" w14:textId="77777777" w:rsidR="00E7340A" w:rsidRDefault="00E734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1895C" w14:textId="77777777" w:rsidR="00E7340A" w:rsidRDefault="00E73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4940D" w14:textId="77777777" w:rsidR="00207341" w:rsidRDefault="00207341" w:rsidP="00E7340A">
      <w:pPr>
        <w:spacing w:after="0" w:line="240" w:lineRule="auto"/>
      </w:pPr>
      <w:r>
        <w:separator/>
      </w:r>
    </w:p>
  </w:footnote>
  <w:footnote w:type="continuationSeparator" w:id="0">
    <w:p w14:paraId="08832E3A" w14:textId="77777777" w:rsidR="00207341" w:rsidRDefault="00207341" w:rsidP="00E73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50C0" w14:textId="77777777" w:rsidR="00E7340A" w:rsidRDefault="00E73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372A8" w14:textId="7DB655BA" w:rsidR="00E7340A" w:rsidRDefault="00E7340A">
    <w:pPr>
      <w:pStyle w:val="Header"/>
    </w:pPr>
    <w:bookmarkStart w:id="1" w:name="_GoBack"/>
    <w:r>
      <w:rPr>
        <w:noProof/>
      </w:rPr>
      <w:drawing>
        <wp:inline distT="0" distB="0" distL="0" distR="0" wp14:anchorId="5703B070" wp14:editId="1F6A5CD2">
          <wp:extent cx="594360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T-header-with-logo.jpg"/>
                  <pic:cNvPicPr/>
                </pic:nvPicPr>
                <pic:blipFill rotWithShape="1">
                  <a:blip r:embed="rId1" cstate="print">
                    <a:extLst>
                      <a:ext uri="{28A0092B-C50C-407E-A947-70E740481C1C}">
                        <a14:useLocalDpi xmlns:a14="http://schemas.microsoft.com/office/drawing/2010/main" val="0"/>
                      </a:ext>
                    </a:extLst>
                  </a:blip>
                  <a:srcRect b="16942"/>
                  <a:stretch/>
                </pic:blipFill>
                <pic:spPr bwMode="auto">
                  <a:xfrm>
                    <a:off x="0" y="0"/>
                    <a:ext cx="5943600" cy="5524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3D935" w14:textId="77777777" w:rsidR="00E7340A" w:rsidRDefault="00E734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F0"/>
    <w:rsid w:val="001A1259"/>
    <w:rsid w:val="001A6A00"/>
    <w:rsid w:val="00207341"/>
    <w:rsid w:val="004A1AD0"/>
    <w:rsid w:val="007C32CD"/>
    <w:rsid w:val="00B345F3"/>
    <w:rsid w:val="00E238F0"/>
    <w:rsid w:val="00E7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CA5B"/>
  <w15:chartTrackingRefBased/>
  <w15:docId w15:val="{58BE6D4D-D958-4281-987B-B298AF65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38F0"/>
    <w:pPr>
      <w:spacing w:after="200" w:line="276"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40A"/>
    <w:rPr>
      <w:rFonts w:ascii="Calibri" w:eastAsia="Calibri" w:hAnsi="Calibri" w:cs="Calibri"/>
      <w:color w:val="000000"/>
      <w:szCs w:val="20"/>
    </w:rPr>
  </w:style>
  <w:style w:type="paragraph" w:styleId="Footer">
    <w:name w:val="footer"/>
    <w:basedOn w:val="Normal"/>
    <w:link w:val="FooterChar"/>
    <w:uiPriority w:val="99"/>
    <w:unhideWhenUsed/>
    <w:rsid w:val="00E73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40A"/>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Buchsbaum</dc:creator>
  <cp:keywords/>
  <dc:description/>
  <cp:lastModifiedBy>Jessica Buchsbaum</cp:lastModifiedBy>
  <cp:revision>2</cp:revision>
  <dcterms:created xsi:type="dcterms:W3CDTF">2019-08-28T00:46:00Z</dcterms:created>
  <dcterms:modified xsi:type="dcterms:W3CDTF">2019-08-28T00:51:00Z</dcterms:modified>
</cp:coreProperties>
</file>